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30" w:rsidRDefault="00A65730" w:rsidP="00A65730">
      <w:pPr>
        <w:pStyle w:val="ConsPlusNormal"/>
        <w:jc w:val="right"/>
        <w:outlineLvl w:val="0"/>
      </w:pPr>
      <w:r>
        <w:t>Приложение N 2</w:t>
      </w:r>
    </w:p>
    <w:p w:rsidR="00A65730" w:rsidRDefault="00A65730" w:rsidP="00A65730">
      <w:pPr>
        <w:pStyle w:val="ConsPlusNormal"/>
        <w:jc w:val="right"/>
      </w:pPr>
      <w:r>
        <w:t>к приказу Росреестра</w:t>
      </w:r>
    </w:p>
    <w:p w:rsidR="00A65730" w:rsidRDefault="00A65730" w:rsidP="00A65730">
      <w:pPr>
        <w:pStyle w:val="ConsPlusNormal"/>
        <w:jc w:val="right"/>
      </w:pPr>
      <w:r>
        <w:t>от 24 мая 2021 г. N П/0216</w:t>
      </w:r>
    </w:p>
    <w:p w:rsidR="00A65730" w:rsidRDefault="00A65730" w:rsidP="00A65730">
      <w:pPr>
        <w:pStyle w:val="ConsPlusNormal"/>
        <w:jc w:val="both"/>
      </w:pPr>
    </w:p>
    <w:p w:rsidR="00A65730" w:rsidRDefault="00A65730" w:rsidP="00A65730">
      <w:pPr>
        <w:pStyle w:val="ConsPlusNormal"/>
        <w:jc w:val="right"/>
      </w:pPr>
      <w:r>
        <w:t>Форма</w:t>
      </w:r>
    </w:p>
    <w:p w:rsidR="00A65730" w:rsidRDefault="00A65730" w:rsidP="00A65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A65730" w:rsidTr="00280113">
        <w:tc>
          <w:tcPr>
            <w:tcW w:w="3690" w:type="dxa"/>
            <w:gridSpan w:val="6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3690" w:type="dxa"/>
            <w:gridSpan w:val="6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  <w:jc w:val="center"/>
            </w:pPr>
            <w:bookmarkStart w:id="0" w:name="Par96"/>
            <w:bookmarkEnd w:id="0"/>
            <w:r>
              <w:t>Декларация о характеристиках объекта недвижимости</w:t>
            </w: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A65730" w:rsidTr="00280113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both"/>
            </w:pPr>
            <w: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bookmarkStart w:id="1" w:name="Par116"/>
            <w:bookmarkEnd w:id="1"/>
            <w:r>
              <w:t>2.2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both"/>
            </w:pPr>
            <w: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</w:t>
            </w:r>
            <w:r>
              <w:lastRenderedPageBreak/>
              <w:t>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bookmarkStart w:id="2" w:name="Par130"/>
            <w:bookmarkEnd w:id="2"/>
            <w:r>
              <w:t>3.3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65730" w:rsidTr="00280113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(фамилия имя отчество</w:t>
            </w:r>
          </w:p>
          <w:p w:rsidR="00A65730" w:rsidRDefault="00A65730" w:rsidP="0028011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362" w:type="dxa"/>
            <w:gridSpan w:val="10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5730" w:rsidTr="00280113">
        <w:tc>
          <w:tcPr>
            <w:tcW w:w="87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A65730" w:rsidRDefault="00A65730" w:rsidP="00280113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65730" w:rsidTr="00280113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(фамилия имя отчество</w:t>
            </w:r>
          </w:p>
          <w:p w:rsidR="00A65730" w:rsidRDefault="00A65730" w:rsidP="0028011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9308" w:type="dxa"/>
            <w:gridSpan w:val="15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A65730" w:rsidTr="00280113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 xml:space="preserve">Значение (описание) характеристики (если значение (описание) не заявляется, соответствующие </w:t>
            </w:r>
            <w:r>
              <w:lastRenderedPageBreak/>
              <w:t>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lastRenderedPageBreak/>
              <w:t xml:space="preserve">Порядковый номер документа (копии документа)/материала, подтверждающего значение (описание) характеристики, содержащейся в </w:t>
            </w:r>
            <w:r>
              <w:lastRenderedPageBreak/>
              <w:t xml:space="preserve">декларации, в соответствии с </w:t>
            </w:r>
            <w:hyperlink w:anchor="Par664" w:tooltip="Раздел 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5730" w:rsidTr="00280113">
        <w:tc>
          <w:tcPr>
            <w:tcW w:w="87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5730" w:rsidTr="00280113">
        <w:tc>
          <w:tcPr>
            <w:tcW w:w="87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lastRenderedPageBreak/>
              <w:t>13.2.1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5730" w:rsidTr="00280113">
        <w:tc>
          <w:tcPr>
            <w:tcW w:w="87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 xml:space="preserve">Удаленность земельного участка от ближайшей рекреационной </w:t>
            </w:r>
            <w:r>
              <w:lastRenderedPageBreak/>
              <w:t>зоны (в метрах), ее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65730" w:rsidTr="00280113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(фамилия имя отчество</w:t>
            </w:r>
          </w:p>
          <w:p w:rsidR="00A65730" w:rsidRDefault="00A65730" w:rsidP="0028011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7776" w:type="dxa"/>
            <w:gridSpan w:val="12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both"/>
            </w:pPr>
          </w:p>
        </w:tc>
      </w:tr>
      <w:tr w:rsidR="00A65730" w:rsidTr="00280113">
        <w:tc>
          <w:tcPr>
            <w:tcW w:w="7776" w:type="dxa"/>
            <w:gridSpan w:val="12"/>
          </w:tcPr>
          <w:p w:rsidR="00A65730" w:rsidRDefault="00A65730" w:rsidP="00280113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  <w:jc w:val="center"/>
            </w:pPr>
            <w:r>
              <w:t>Характеристики объекта недвижимости (для здания, помещения, сооружения, объекта незавершенного строительства, машино-места)</w:t>
            </w:r>
          </w:p>
        </w:tc>
      </w:tr>
      <w:tr w:rsidR="00A65730" w:rsidTr="00280113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 xml:space="preserve">Значение </w:t>
            </w:r>
            <w:r>
              <w:lastRenderedPageBreak/>
              <w:t>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lastRenderedPageBreak/>
              <w:t xml:space="preserve">Порядковый номер </w:t>
            </w:r>
            <w:r>
              <w:lastRenderedPageBreak/>
              <w:t xml:space="preserve">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ar664" w:tooltip="Раздел 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5730" w:rsidTr="00280113">
        <w:tc>
          <w:tcPr>
            <w:tcW w:w="87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 xml:space="preserve">Сведения о признании объекта недвижимости ветхим или аварийным, наличие признаков </w:t>
            </w:r>
            <w:r>
              <w:lastRenderedPageBreak/>
              <w:t>аварийности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5730" w:rsidTr="00280113">
        <w:tc>
          <w:tcPr>
            <w:tcW w:w="87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30" w:rsidRDefault="00A65730" w:rsidP="00280113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 xml:space="preserve">Наличие/отсутствие централизованного подключения </w:t>
            </w:r>
            <w:r>
              <w:lastRenderedPageBreak/>
              <w:t>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65730" w:rsidTr="00280113">
        <w:tc>
          <w:tcPr>
            <w:tcW w:w="87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65730" w:rsidTr="00280113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(фамилия имя отчество</w:t>
            </w:r>
          </w:p>
          <w:p w:rsidR="00A65730" w:rsidRDefault="00A65730" w:rsidP="0028011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9308" w:type="dxa"/>
            <w:gridSpan w:val="15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  <w:jc w:val="right"/>
              <w:outlineLvl w:val="1"/>
            </w:pPr>
            <w:bookmarkStart w:id="3" w:name="Par664"/>
            <w:bookmarkEnd w:id="3"/>
            <w:r>
              <w:t>Раздел 4</w:t>
            </w:r>
          </w:p>
        </w:tc>
      </w:tr>
      <w:tr w:rsidR="00A65730" w:rsidTr="00280113">
        <w:tc>
          <w:tcPr>
            <w:tcW w:w="9308" w:type="dxa"/>
            <w:gridSpan w:val="15"/>
          </w:tcPr>
          <w:p w:rsidR="00A65730" w:rsidRDefault="00A65730" w:rsidP="00280113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A65730" w:rsidTr="00280113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65730" w:rsidTr="00280113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(фамилия имя отчество</w:t>
            </w:r>
          </w:p>
          <w:p w:rsidR="00A65730" w:rsidRDefault="00A65730" w:rsidP="0028011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730" w:rsidRDefault="00A65730" w:rsidP="00280113">
            <w:pPr>
              <w:pStyle w:val="ConsPlusNormal"/>
            </w:pPr>
          </w:p>
        </w:tc>
      </w:tr>
      <w:tr w:rsidR="00A65730" w:rsidTr="00280113">
        <w:tc>
          <w:tcPr>
            <w:tcW w:w="870" w:type="dxa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A65730" w:rsidRDefault="00A65730" w:rsidP="00280113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A65730" w:rsidRDefault="00A65730" w:rsidP="0028011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16512A" w:rsidRDefault="00A65730">
      <w:bookmarkStart w:id="4" w:name="_GoBack"/>
      <w:bookmarkEnd w:id="4"/>
    </w:p>
    <w:sectPr w:rsidR="0016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30"/>
    <w:rsid w:val="005C0AF4"/>
    <w:rsid w:val="00A65730"/>
    <w:rsid w:val="00E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C31D-7753-4C83-9550-F4B112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5834&amp;date=03.10.2022" TargetMode="External"/><Relationship Id="rId4" Type="http://schemas.openxmlformats.org/officeDocument/2006/relationships/hyperlink" Target="https://login.consultant.ru/link/?req=doc&amp;base=LAW&amp;n=422241&amp;date=03.10.2022&amp;dst=10023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Паньков</dc:creator>
  <cp:keywords/>
  <dc:description/>
  <cp:lastModifiedBy>Сергей Анатольевич Паньков</cp:lastModifiedBy>
  <cp:revision>1</cp:revision>
  <dcterms:created xsi:type="dcterms:W3CDTF">2022-10-25T03:43:00Z</dcterms:created>
  <dcterms:modified xsi:type="dcterms:W3CDTF">2022-10-25T03:43:00Z</dcterms:modified>
</cp:coreProperties>
</file>